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DB8" w:rsidRPr="003616BB" w:rsidRDefault="00837DB8" w:rsidP="003616BB">
      <w:pPr>
        <w:pStyle w:val="4"/>
        <w:ind w:firstLine="709"/>
        <w:rPr>
          <w:b w:val="0"/>
          <w:bCs w:val="0"/>
          <w:sz w:val="28"/>
          <w:szCs w:val="28"/>
          <w:lang w:val="ru-RU"/>
        </w:rPr>
      </w:pPr>
      <w:r w:rsidRPr="003616BB">
        <w:rPr>
          <w:sz w:val="28"/>
          <w:szCs w:val="28"/>
          <w:lang w:val="ru-RU"/>
        </w:rPr>
        <w:t xml:space="preserve">Тем </w:t>
      </w:r>
      <w:r w:rsidR="00ED5068" w:rsidRPr="003616BB">
        <w:rPr>
          <w:sz w:val="28"/>
          <w:szCs w:val="28"/>
          <w:lang w:val="ru-RU"/>
        </w:rPr>
        <w:t>2.2.</w:t>
      </w:r>
      <w:r w:rsidRPr="003616BB">
        <w:rPr>
          <w:sz w:val="28"/>
          <w:szCs w:val="28"/>
          <w:lang w:val="ru-RU"/>
        </w:rPr>
        <w:t xml:space="preserve">  Криминологическое</w:t>
      </w:r>
      <w:r w:rsidR="00ED5068" w:rsidRPr="003616BB">
        <w:rPr>
          <w:sz w:val="28"/>
          <w:szCs w:val="28"/>
          <w:lang w:val="ru-RU"/>
        </w:rPr>
        <w:t xml:space="preserve"> прогнозирование и планирование</w:t>
      </w:r>
    </w:p>
    <w:p w:rsidR="00837DB8" w:rsidRPr="003616BB" w:rsidRDefault="00837DB8" w:rsidP="003616BB">
      <w:pPr>
        <w:pStyle w:val="a3"/>
        <w:rPr>
          <w:rFonts w:ascii="Times New Roman" w:hAnsi="Times New Roman" w:cs="Times New Roman"/>
          <w:b/>
          <w:bCs/>
          <w:sz w:val="28"/>
          <w:szCs w:val="28"/>
        </w:rPr>
      </w:pPr>
    </w:p>
    <w:p w:rsidR="00837DB8" w:rsidRPr="003616BB" w:rsidRDefault="00837DB8" w:rsidP="003616BB">
      <w:pPr>
        <w:pStyle w:val="a3"/>
        <w:jc w:val="center"/>
        <w:rPr>
          <w:rFonts w:ascii="Times New Roman" w:hAnsi="Times New Roman" w:cs="Times New Roman"/>
          <w:b/>
          <w:bCs/>
          <w:sz w:val="28"/>
          <w:szCs w:val="28"/>
        </w:rPr>
      </w:pPr>
      <w:r w:rsidRPr="003616BB">
        <w:rPr>
          <w:rFonts w:ascii="Times New Roman" w:hAnsi="Times New Roman" w:cs="Times New Roman"/>
          <w:b/>
          <w:bCs/>
          <w:sz w:val="28"/>
          <w:szCs w:val="28"/>
        </w:rPr>
        <w:t>План</w:t>
      </w:r>
    </w:p>
    <w:p w:rsidR="00837DB8" w:rsidRPr="003616BB" w:rsidRDefault="00837DB8" w:rsidP="003616BB">
      <w:pPr>
        <w:pStyle w:val="a3"/>
        <w:jc w:val="center"/>
        <w:rPr>
          <w:rFonts w:ascii="Times New Roman" w:hAnsi="Times New Roman" w:cs="Times New Roman"/>
          <w:b/>
          <w:bCs/>
          <w:sz w:val="28"/>
          <w:szCs w:val="28"/>
        </w:rPr>
      </w:pPr>
    </w:p>
    <w:p w:rsidR="00837DB8" w:rsidRPr="003616BB" w:rsidRDefault="00837DB8" w:rsidP="003616BB">
      <w:pPr>
        <w:pStyle w:val="a3"/>
        <w:ind w:firstLine="709"/>
        <w:jc w:val="both"/>
        <w:rPr>
          <w:rFonts w:ascii="Times New Roman" w:hAnsi="Times New Roman" w:cs="Times New Roman"/>
          <w:color w:val="000000"/>
          <w:sz w:val="28"/>
          <w:szCs w:val="28"/>
        </w:rPr>
      </w:pPr>
      <w:r w:rsidRPr="003616BB">
        <w:rPr>
          <w:rFonts w:ascii="Times New Roman" w:hAnsi="Times New Roman" w:cs="Times New Roman"/>
          <w:color w:val="000000"/>
          <w:sz w:val="28"/>
          <w:szCs w:val="28"/>
        </w:rPr>
        <w:t>1. Понятие, виды и значение криминологического прогнозирования</w:t>
      </w:r>
      <w:r w:rsidR="008C7578" w:rsidRPr="003616BB">
        <w:rPr>
          <w:rFonts w:ascii="Times New Roman" w:hAnsi="Times New Roman" w:cs="Times New Roman"/>
          <w:color w:val="000000"/>
          <w:sz w:val="28"/>
          <w:szCs w:val="28"/>
        </w:rPr>
        <w:t xml:space="preserve">. </w:t>
      </w:r>
      <w:r w:rsidRPr="003616BB">
        <w:rPr>
          <w:rFonts w:ascii="Times New Roman" w:hAnsi="Times New Roman" w:cs="Times New Roman"/>
          <w:color w:val="000000"/>
          <w:sz w:val="28"/>
          <w:szCs w:val="28"/>
        </w:rPr>
        <w:t>Методы прогнозирования преступности</w:t>
      </w:r>
    </w:p>
    <w:p w:rsidR="00837DB8" w:rsidRPr="003616BB" w:rsidRDefault="00837DB8" w:rsidP="003616BB">
      <w:pPr>
        <w:pStyle w:val="a3"/>
        <w:ind w:firstLine="709"/>
        <w:jc w:val="both"/>
        <w:rPr>
          <w:rFonts w:ascii="Times New Roman" w:hAnsi="Times New Roman" w:cs="Times New Roman"/>
          <w:color w:val="000000"/>
          <w:sz w:val="28"/>
          <w:szCs w:val="28"/>
        </w:rPr>
      </w:pPr>
      <w:r w:rsidRPr="003616BB">
        <w:rPr>
          <w:rFonts w:ascii="Times New Roman" w:hAnsi="Times New Roman" w:cs="Times New Roman"/>
          <w:color w:val="000000"/>
          <w:sz w:val="28"/>
          <w:szCs w:val="28"/>
        </w:rPr>
        <w:t>2. Понятие, задачи и виды криминологического планирования</w:t>
      </w:r>
    </w:p>
    <w:p w:rsidR="00837DB8" w:rsidRPr="003616BB" w:rsidRDefault="00837DB8" w:rsidP="003616BB">
      <w:pPr>
        <w:pStyle w:val="a3"/>
        <w:ind w:firstLine="709"/>
        <w:jc w:val="both"/>
        <w:rPr>
          <w:rFonts w:ascii="Times New Roman" w:hAnsi="Times New Roman" w:cs="Times New Roman"/>
          <w:sz w:val="28"/>
          <w:szCs w:val="28"/>
        </w:rPr>
      </w:pPr>
      <w:r w:rsidRPr="003616BB">
        <w:rPr>
          <w:rFonts w:ascii="Times New Roman" w:hAnsi="Times New Roman" w:cs="Times New Roman"/>
          <w:color w:val="000000"/>
          <w:sz w:val="28"/>
          <w:szCs w:val="28"/>
        </w:rPr>
        <w:t>3. Понятие, значение и методы правовой статистики</w:t>
      </w:r>
    </w:p>
    <w:p w:rsidR="00837DB8" w:rsidRPr="003616BB" w:rsidRDefault="00837DB8" w:rsidP="003616BB">
      <w:pPr>
        <w:pStyle w:val="a3"/>
        <w:ind w:firstLine="709"/>
        <w:jc w:val="both"/>
        <w:rPr>
          <w:rFonts w:ascii="Times New Roman" w:hAnsi="Times New Roman" w:cs="Times New Roman"/>
          <w:sz w:val="28"/>
          <w:szCs w:val="28"/>
        </w:rPr>
      </w:pPr>
    </w:p>
    <w:p w:rsidR="00837DB8" w:rsidRPr="003616BB" w:rsidRDefault="00837DB8" w:rsidP="003616BB"/>
    <w:p w:rsidR="00837DB8" w:rsidRPr="003616BB" w:rsidRDefault="00837DB8" w:rsidP="003616BB">
      <w:pPr>
        <w:pStyle w:val="a3"/>
        <w:ind w:firstLine="709"/>
        <w:jc w:val="both"/>
        <w:rPr>
          <w:rFonts w:ascii="Times New Roman" w:hAnsi="Times New Roman" w:cs="Times New Roman"/>
          <w:b/>
          <w:bCs/>
          <w:color w:val="000000"/>
          <w:sz w:val="28"/>
          <w:szCs w:val="28"/>
        </w:rPr>
      </w:pPr>
      <w:r w:rsidRPr="003616BB">
        <w:rPr>
          <w:rFonts w:ascii="Times New Roman" w:hAnsi="Times New Roman" w:cs="Times New Roman"/>
          <w:b/>
          <w:bCs/>
          <w:color w:val="000000"/>
          <w:sz w:val="28"/>
          <w:szCs w:val="28"/>
        </w:rPr>
        <w:t>1.</w:t>
      </w:r>
      <w:r w:rsidR="00ED5068" w:rsidRPr="003616BB">
        <w:rPr>
          <w:rFonts w:ascii="Times New Roman" w:hAnsi="Times New Roman" w:cs="Times New Roman"/>
          <w:b/>
          <w:bCs/>
          <w:color w:val="000000"/>
          <w:sz w:val="28"/>
          <w:szCs w:val="28"/>
        </w:rPr>
        <w:t xml:space="preserve"> </w:t>
      </w:r>
      <w:r w:rsidRPr="003616BB">
        <w:rPr>
          <w:rFonts w:ascii="Times New Roman" w:hAnsi="Times New Roman" w:cs="Times New Roman"/>
          <w:b/>
          <w:bCs/>
          <w:color w:val="000000"/>
          <w:sz w:val="28"/>
          <w:szCs w:val="28"/>
        </w:rPr>
        <w:t>Понятие, виды и значение криминологического прогнозирования. Методы прогнозирования преступности</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Борьба с преступностью не будет эффективной, если не обращаться к прогнозам развития этого негативного явления в будущем. Научно разработанные прогнозы о будущем состоянии преступности в стране в целом или в том или ином ее регионе является необходимым условием принятия соответствующих законодательных или управленческих решений, планирования и корректировки мер предупреждения преступлений, координации деятельности органов, ведущих борьбу с преступностью, решение вопросов их материально-техническому, финансовому, организационно-кадрового, информаци</w:t>
      </w:r>
      <w:r w:rsidR="00ED5068" w:rsidRPr="003616BB">
        <w:rPr>
          <w:sz w:val="28"/>
          <w:szCs w:val="28"/>
        </w:rPr>
        <w:t>он</w:t>
      </w:r>
      <w:r w:rsidRPr="003616BB">
        <w:rPr>
          <w:sz w:val="28"/>
          <w:szCs w:val="28"/>
        </w:rPr>
        <w:t>но-аналитического и иного ресурсного обеспечения. Эти вопросы решаются с помощью криминологического прогнозирования.</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 xml:space="preserve">Криминологическое прогнозирование </w:t>
      </w:r>
      <w:r w:rsidR="00ED5068" w:rsidRPr="003616BB">
        <w:rPr>
          <w:sz w:val="28"/>
          <w:szCs w:val="28"/>
        </w:rPr>
        <w:t>–</w:t>
      </w:r>
      <w:r w:rsidRPr="003616BB">
        <w:rPr>
          <w:sz w:val="28"/>
          <w:szCs w:val="28"/>
        </w:rPr>
        <w:t xml:space="preserve"> это научное предвидение основных изменений развития преступности, отдельных ее форм, групп или видов преступлений или достоверности совершения преступления отдельным лицом. Криминологическое прогнозирование представляет собой процесс научно обоснованного познания будущего уровня, динамики и структуры преступности благодаря изучению тенденций развития этого явления в прошлом. Криминологический прогноз - это итоговое суждение из процесса прогнозирования о состоянии преступности и ее перспективные характеристики в будущем.</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u w:val="single"/>
        </w:rPr>
        <w:t xml:space="preserve">Криминологическое прогнозирование позволяет: </w:t>
      </w:r>
      <w:r w:rsidRPr="003616BB">
        <w:rPr>
          <w:sz w:val="28"/>
          <w:szCs w:val="28"/>
        </w:rPr>
        <w:t>а) предупредить общество и государство о возможных вариантах развития криминогенной ситуации в стране в будущем б) осуществить надлежащее планирование борьбы с преступностью и разработать мероприятия, направленные на ее предотвращение; в) содействовать разработке специальных программ для решения социально-экономических проблем общества; г) решить вопрос о законодательном обеспечении тех или иных общественных отношений, внесении изменений или дополнений в действующее законодательство, регламентирующее различные сферы общественной жизни; г) провести обоснованную криминологическую экспертизу необходимых законопроектов или иных нормативно-правовых актов; д) выявить возможные позитивные и негативные последствия мер предупреждения преступности, отдельных ее форм, групп или видов преступлений.</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 xml:space="preserve">Криминологическое прогнозирование не сводится к несомненным утверждениям, а ставит целью заранее проинформировать государство и </w:t>
      </w:r>
      <w:r w:rsidRPr="003616BB">
        <w:rPr>
          <w:sz w:val="28"/>
          <w:szCs w:val="28"/>
        </w:rPr>
        <w:lastRenderedPageBreak/>
        <w:t>общество, правоохранительные органы и отдельных граждан о возможном риске преступного поведения и необходимость применения мер предупреждения.</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Научный прогноз - это всегда вероятно суждения о будущем состоянии явления, определяемого. Он не может противоречить объективности, потому что всегда основан на изучении возможных закономерностей развития определенного явления на основе эмпирических исследований и научной теории. Преступность как социальное явление также подчиняется действию возможных закономерностей и ее динамика зависит от многих переменных. В криминологической науке насчитывается от 200 до 250 политических, экономических, социальных, психологических и других факторов, влияющих на ее развитие, и естественно, что на достоверность прогноза влияет совпадение совокупности сознательных и значительных случайных факторов развития.</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Традиционно проводятся такие виды криминологического прогнозирования: 1) прогнозирование преступности; 2) прогнозирование отдельных форм преступности, групп или видов преступлений; 3) прогнозирование индивидуального преступного поведения; 4) прогнозирование возможного развития некоторых видов человеческого поведения в общественно опасные формы, требующих своевременной криминализации.</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Прогнозирование тенденций и закономерностей развития преступности, ее отдельных форм, групп или видов преступлений основывается на изучении динамики развития этого массового негативного социального явления и тех факторов, детерминирующих его как свое следствие.</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Прогнозирование индивидуального преступного поведения осуществляется на знании морально-психологических характеристик личности, системы ее диспозиций и установок, а также к преступному или посткриминального поведения индивида.</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Прогнозирование различных форм антисоциального поведения основывается на знании влияния условий семейного воспитания личности, ближайшего бытового окружения, особенностей проявлений моральнопсихологической сферы поведения в реальных жизненных ситуациях.</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В зависимости от поставленных задач прогнозы могут разрабатываться на различные промежутки времени. По срокам, как правило, выделяют следующие виды криминологического прогнозирования: текущее; краткосрочное; среднесрочное; перспективное.</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 xml:space="preserve">Текущее прогнозирование - это прогнозирование на несколько дней с результатами анализа криминогенной обстановки в связи с определенными значительными событиями в регионе, осуществляется, как правило, правоохранительными органами. Краткосрочное прогнозирование применяется при прогнозировании развития криминогенной ситуации на ближайшую перспективу (1-2 года). Среднесрочное прогнозирование используется для анализа развития криминогенных факторов на длительное время (3-5 лет). Перспективное прогнозирование осуществляется научными или научно-исследовательскими учреждениями, заинтересованными ведомствами, группами экспертов или отдельными учеными, и направлено на установление </w:t>
      </w:r>
      <w:r w:rsidRPr="003616BB">
        <w:rPr>
          <w:sz w:val="28"/>
          <w:szCs w:val="28"/>
        </w:rPr>
        <w:lastRenderedPageBreak/>
        <w:t>закономерностей и тенденций развития преступности на длительную перспективу (5-10 лет).</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Криминологический прогноз при этом должен удовлетворять следующим методологическим требованиям: а) он должен быть основан на достоверной статистической информации и данных выборочных криминологических исследований; б) быть беспристрастным, то есть не должен осуществляться в интересах любых заинтересованных лиц, учреждений, ведомств, организаций;</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в) должен соответствовать научным основам теории прогнозирования и не ограничиваться при этом только одним каким-либо методом; г) его исходным показателем всегда должен быть реальный криминогенный фон, на основе которого строится прогностическая модель; г) прогноз должен быть надежным, то есть обладать высокой степенью достоверности; д) осуществляться непрерывно, по мере изменения социально-политической атмосферы в обществе, и учитывать экономические, политические и социально-психологические факторы, влияющие на уровень, структуру и динамику преступности.</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В практике научного прогнозирования развития социальных процессов применяются более 150 различных методов и методик, среди которых наибольшее распространение при составлении криминологических прогнозов получили следующие методы: а) экстраполяции; б) экспертных оценок; в) математического моделирования, что, как правило, применяются комплексно.</w:t>
      </w:r>
    </w:p>
    <w:p w:rsidR="00837DB8" w:rsidRPr="003616BB" w:rsidRDefault="00837DB8" w:rsidP="003616BB">
      <w:pPr>
        <w:ind w:firstLine="709"/>
        <w:jc w:val="both"/>
      </w:pPr>
      <w:r w:rsidRPr="003616BB">
        <w:t>Метод экстраполяции заключается в том, что выводы, полученные при изучении уровня, динамики и структуры преступности в прошлом, распространяются на ее тенденции в будущем с помощью статистических методов исследования динамических рядов. Этот метод используется при краткосрочном прогнозировании.</w:t>
      </w:r>
    </w:p>
    <w:p w:rsidR="00837DB8" w:rsidRPr="003616BB" w:rsidRDefault="00837DB8" w:rsidP="003616BB">
      <w:pPr>
        <w:ind w:firstLine="709"/>
        <w:jc w:val="both"/>
      </w:pPr>
      <w:r w:rsidRPr="003616BB">
        <w:t>Метод экспертных оценок представляет собой специфическую форму опроса высококвалифицированных и опытных научных и практических работников о тенденциях развития преступности на тот или иной период. Метод экспертных оценок применяется для среднесрочного и перспективного прогнозирования и когда другими методами составить прогноз невозможно. Этот метод имеет определенный уровень субъективности и для его снижения следует: а) определить надлежащее количество экспертов; б) провести правильный подбор экспертов, учитывая их компетентность в той или иной области; в) рассчитать степень согласованности мнений экспертов; г) создавать обоснованную методику опроса.</w:t>
      </w:r>
    </w:p>
    <w:p w:rsidR="00837DB8" w:rsidRPr="003616BB" w:rsidRDefault="00837DB8" w:rsidP="003616BB">
      <w:pPr>
        <w:ind w:firstLine="709"/>
        <w:jc w:val="both"/>
      </w:pPr>
      <w:r w:rsidRPr="003616BB">
        <w:t xml:space="preserve">Более совершенным и сложным методом криминологического прогнозирования является метод математического моделирования, основанный на учете многофакторной детерминации и удельного веса различных факторов, обуславливающих преступность и отдельные ее виды. Суть этого метода заключается в том, что на основании ранее установленных правовых характеристик, связей и закономерностей социального изучаемого явления, создается модель развития криминогенной ситуации, а затем исследования проводятся на созданной математической модели. Однако, если в технике моделью может быть экспериментальный образец, то при исследовании социальных явлений модель обычно выражается в абстрактной, знаковой форме, </w:t>
      </w:r>
      <w:r w:rsidRPr="003616BB">
        <w:lastRenderedPageBreak/>
        <w:t>путем проставления соответствующих количественных значений социальным процессам и явлениям на основе ранее установленных характеристик и взаимосвязей между ними. Такой метод прогнозирования является наиболее эффективным для среднесрочных прогнозирований.</w:t>
      </w:r>
    </w:p>
    <w:p w:rsidR="00837DB8" w:rsidRPr="003616BB" w:rsidRDefault="00837DB8" w:rsidP="003616BB">
      <w:pPr>
        <w:ind w:firstLine="709"/>
        <w:jc w:val="both"/>
      </w:pPr>
    </w:p>
    <w:p w:rsidR="00837DB8" w:rsidRPr="003616BB" w:rsidRDefault="00837DB8" w:rsidP="003616BB">
      <w:pPr>
        <w:pStyle w:val="Default"/>
        <w:ind w:firstLine="709"/>
        <w:jc w:val="both"/>
        <w:rPr>
          <w:b/>
          <w:bCs/>
          <w:sz w:val="28"/>
          <w:szCs w:val="28"/>
        </w:rPr>
      </w:pPr>
      <w:r w:rsidRPr="003616BB">
        <w:rPr>
          <w:b/>
          <w:bCs/>
          <w:sz w:val="28"/>
          <w:szCs w:val="28"/>
        </w:rPr>
        <w:t>2.</w:t>
      </w:r>
      <w:r w:rsidR="00EF2427" w:rsidRPr="003616BB">
        <w:rPr>
          <w:b/>
          <w:bCs/>
          <w:sz w:val="28"/>
          <w:szCs w:val="28"/>
        </w:rPr>
        <w:t xml:space="preserve"> </w:t>
      </w:r>
      <w:r w:rsidRPr="003616BB">
        <w:rPr>
          <w:b/>
          <w:bCs/>
          <w:sz w:val="28"/>
          <w:szCs w:val="28"/>
        </w:rPr>
        <w:t>Понятия, задачи</w:t>
      </w:r>
      <w:r w:rsidR="00EF2427" w:rsidRPr="003616BB">
        <w:rPr>
          <w:b/>
          <w:bCs/>
          <w:sz w:val="28"/>
          <w:szCs w:val="28"/>
        </w:rPr>
        <w:t xml:space="preserve"> </w:t>
      </w:r>
      <w:r w:rsidRPr="003616BB">
        <w:rPr>
          <w:b/>
          <w:bCs/>
          <w:sz w:val="28"/>
          <w:szCs w:val="28"/>
        </w:rPr>
        <w:t>и виды криминологического прогнозирования</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Планирование - это одна из функций управления, которая заключается в определении последовательности осуществления намеченной на конкретный период программы действий конкретных субъектов с указанием ее цели, содержания, объемов, методов и средств, сроков выполнения и др. Планирование является необходимым условием общественного развития и тесно связано с прогнозированием.</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Разновидностью социального планирования является криминологическое планирование, под которым понимают деятельность в сфере предупреждения преступности, направленной на определение характера и содержания мер, последовательности и сроков их использования. То есть это деятельность по подготовке, составление и утверждение планов и программ, направленных на предотвращение преступности, и их реализации. Вместе с тем это одна из форм координации предупредительной деятельности в пределах государства и его отдельных регионов, в которой находит свое реальное отражение криминологическая политика государства.</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Предпосылкой криминологического планирования должно быть криминологический прогноз.</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Основными задачами криминологического планирования являются: а) разработка такой совокупности взаимосвязанных мероприятий запобиганння, которые помогли бы установить надлежащий контроль как над преступностью в целом, так и над отдельными ее формами, группами или видами преступлений; б) активизация деятельности правоохранительных и правоприменительных органов в борьбе с преступностью; в) обеспечение координации деятельности правоохранительных и контролирующих органов, общественных и самодеятельных организаций в борьбе с преступностью; г) более активное выявление латентной преступности; г) создание условий, обеспечивающих реальное применение принципа неотвратимости наказания; д) обеспечение гарантий надлежащей правовой защищенности граждан от преступных посягательств.</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По масштабу действия криминологическое планирование подразделяется на: общегосударственное; региональное; ведомственное и отраслевое.</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 xml:space="preserve">Общегосударственное планирование заключается в создании документов программного характера, рассчитанные на длительное время и распространяются на значительный круг субъектов. Эти документы являются главными планами, определяющие криминологическая политику в государстве, основой для работы различных субъектов меры воздействия; они принимаются в масштабе всей страны и являются обязательными к исполнению. Примерами общегосударственного планирования являются: Комплексная программа профилактики правонарушений на 2007-2009 годы, утвержденная </w:t>
      </w:r>
      <w:r w:rsidRPr="003616BB">
        <w:rPr>
          <w:sz w:val="28"/>
          <w:szCs w:val="28"/>
        </w:rPr>
        <w:lastRenderedPageBreak/>
        <w:t>постановлением Кабинета Министров Украины от 20 декабря 2006 № 1767; Государственная программа противодействия торговле людьми на период до 2010 года, утвержденная постановлением Кабинета Министров Украины от 7 марта 2007 № 410;</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План мероприятий по реализации Концепции преодоления коррупции в Украине «На пути к добропорядочности» на период до 2010 года, утвержденный распоряжением Кабинета Министров Украины от 15 августа 2007№ 657-р и др.</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Региональное или территориальное, планирование осуществляется в масштабах административно-территориальных единиц (областей, районов, городов). Мероприятия регионального планирования включают в себя как решение экономических, социальных, культурных задач, так и меры по повышению эффективности деятельности правоохранительных органов, меры, направленные на устранение причин и условий преступности на данной территории, мероприятия по повышению правового сознания, культуры и тому подобное.</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Ведомственное и отраслевое планирование должно обеспечить специальное планирование предупредительной деятельности с учетом специфики деятельности отдельных министерств и ведомств. Особое место в этой системе планирования занимают правоохранительные и правоприменительные органы, а также контрольно-ревизионные органы, поскольку от эффективности их деятельности прежде всего зависит состояние правопорядка в стране.</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Субъектами криминологического планирования выступают Верховная Рада Украины, Президент Украины, Кабинет Министров Украины, центральные исполнительные органы власти, местные органы власти и управления, органы местного самоуправления.</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Криминологическое планирование должно отвечать следующим требованиям: оно должно быть коллективным как по составу планирующих органов, так и по исполнителям; исполнители должны иметь соответствующие полномочия; намечены мероприятия должны быть согласованы и не противоречить друг другу;</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планы должны составляться с учетом конкретной обстановки и своевременно корректироваться с учетом ее изменений; составляться с учетом резерва в силах, средствах, времени, на случай непредвиденных обстоятельств;</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предусматривать источники финансирования мероприятий и тому подобное.</w:t>
      </w:r>
    </w:p>
    <w:p w:rsidR="00837DB8" w:rsidRPr="003616BB" w:rsidRDefault="00837DB8" w:rsidP="003616BB">
      <w:pPr>
        <w:pStyle w:val="a9"/>
        <w:spacing w:before="0" w:beforeAutospacing="0" w:after="0" w:afterAutospacing="0"/>
        <w:ind w:firstLine="709"/>
        <w:jc w:val="both"/>
        <w:rPr>
          <w:sz w:val="28"/>
          <w:szCs w:val="28"/>
        </w:rPr>
      </w:pPr>
      <w:r w:rsidRPr="003616BB">
        <w:rPr>
          <w:sz w:val="28"/>
          <w:szCs w:val="28"/>
        </w:rPr>
        <w:t>Планирование, как и прогнозирования, может быть: текущим (на непродолжительные отрезки времени: сезон, квартал, на период проведения массовых мероприятий); краткосрочным (на 1-2 года); среднесрочным (до 5 лет);перспективным (на 10-15 лет).</w:t>
      </w:r>
    </w:p>
    <w:p w:rsidR="00837DB8" w:rsidRPr="003616BB" w:rsidRDefault="00837DB8" w:rsidP="003616BB">
      <w:pPr>
        <w:ind w:firstLine="709"/>
        <w:jc w:val="both"/>
      </w:pPr>
      <w:r w:rsidRPr="003616BB">
        <w:t>Главными этапами планирования являются: 1) организационно-подготовительный;</w:t>
      </w:r>
    </w:p>
    <w:p w:rsidR="00837DB8" w:rsidRPr="003616BB" w:rsidRDefault="00837DB8" w:rsidP="003616BB">
      <w:pPr>
        <w:ind w:firstLine="709"/>
        <w:jc w:val="both"/>
      </w:pPr>
      <w:r w:rsidRPr="003616BB">
        <w:t>2) информационно-аналитический; 3) непосредственное разработки плановых мероприятий; 4) выполнение плановых мероприятий; 5) оценка исполнения и выводы.</w:t>
      </w:r>
    </w:p>
    <w:p w:rsidR="00837DB8" w:rsidRPr="003616BB" w:rsidRDefault="00837DB8" w:rsidP="003616BB">
      <w:pPr>
        <w:ind w:firstLine="709"/>
        <w:jc w:val="both"/>
      </w:pPr>
      <w:r w:rsidRPr="003616BB">
        <w:lastRenderedPageBreak/>
        <w:t>Организационно-подготовительный этап включает принятие решения о планировании, создании рабочей группы, решение вопросов материально-техническому обеспечению работы, определение источников информации, распределение обязанностей. Информационно-аналитический этап охватывает изучение и анализ состояния преступности в стране или регионе, ее динамики и тенденций на основе данных официальной статистики. Собирается также другая не обход на информация: данные о территориальной и демографической характеристике, материальные и жилищные условия жизни населения, степень материальноресурсного обеспечения плановых мероприятий, социальную инфраструктуру, степень эффективности мероприятий, направленных на охрану общественного порядка и тому подобное. Разработка плана включает: статистическую обработку и анализ полученной информации, ее оценку и формулирование выводов; определение мер, сроков исполнения и исполнителей или соисполнителей;</w:t>
      </w:r>
    </w:p>
    <w:p w:rsidR="00837DB8" w:rsidRPr="003616BB" w:rsidRDefault="00837DB8" w:rsidP="003616BB">
      <w:pPr>
        <w:ind w:firstLine="709"/>
        <w:jc w:val="both"/>
      </w:pPr>
      <w:r w:rsidRPr="003616BB">
        <w:t>согласования и обсуждения проекта плана, его доработки в случае необходимости, утверждение плана соответствующим органом власти или управления. Организацией выполнения плана является доведение плановых заданий до исполнителей, определение сроков отчетности, осуществления контроля за выполнением, корректировка плановых заданий, проведения совещаний исполнителей и тому подобное. Выполнение плана оценивается по реальным состоянием правопорядка в регионе.</w:t>
      </w:r>
    </w:p>
    <w:p w:rsidR="00837DB8" w:rsidRPr="003616BB" w:rsidRDefault="00837DB8" w:rsidP="003616BB">
      <w:pPr>
        <w:ind w:firstLine="709"/>
        <w:jc w:val="both"/>
      </w:pPr>
    </w:p>
    <w:p w:rsidR="00837DB8" w:rsidRPr="003616BB" w:rsidRDefault="00EF2427" w:rsidP="003616BB">
      <w:pPr>
        <w:pStyle w:val="aa"/>
        <w:ind w:left="0"/>
        <w:jc w:val="center"/>
        <w:rPr>
          <w:b/>
          <w:bCs/>
        </w:rPr>
      </w:pPr>
      <w:r w:rsidRPr="003616BB">
        <w:rPr>
          <w:b/>
          <w:bCs/>
        </w:rPr>
        <w:t xml:space="preserve">3. </w:t>
      </w:r>
      <w:r w:rsidR="00837DB8" w:rsidRPr="003616BB">
        <w:rPr>
          <w:b/>
          <w:bCs/>
        </w:rPr>
        <w:t>Понятие, значение и методы правовой статистики</w:t>
      </w:r>
    </w:p>
    <w:p w:rsidR="00EF2427" w:rsidRPr="003616BB" w:rsidRDefault="00EF2427" w:rsidP="003616BB">
      <w:pPr>
        <w:ind w:firstLine="709"/>
        <w:jc w:val="both"/>
      </w:pPr>
      <w:r w:rsidRPr="003616BB">
        <w:rPr>
          <w:bCs/>
        </w:rPr>
        <w:t xml:space="preserve">Правовая статистика – </w:t>
      </w:r>
      <w:r w:rsidRPr="003616BB">
        <w:t>система концепций и методов общей теории статистики, применяемых к области изучения правонарушений и мер социального контроля над ними. Правовая статистика является одной из отраслей статистической науки, которая своими показателями отображает количественную сторону разных социальных явлений, связанных с применением норм права и реализацией правовой ответственности: характеризует уровень, структуру и динамику, причины и условия проявлений разных правонарушений и мероприятия по борьбе с ними в конкретных условиях и пространства и времени.</w:t>
      </w:r>
    </w:p>
    <w:p w:rsidR="00EF2427" w:rsidRPr="003616BB" w:rsidRDefault="00EF2427" w:rsidP="003616BB">
      <w:pPr>
        <w:ind w:firstLine="709"/>
        <w:jc w:val="both"/>
      </w:pPr>
      <w:r w:rsidRPr="003616BB">
        <w:t>Правовой статистики подразделяется на следующие виды:</w:t>
      </w:r>
    </w:p>
    <w:p w:rsidR="00EF2427" w:rsidRPr="003616BB" w:rsidRDefault="00A2651B" w:rsidP="003616BB">
      <w:pPr>
        <w:ind w:firstLine="709"/>
        <w:jc w:val="both"/>
      </w:pPr>
      <w:r w:rsidRPr="003616BB">
        <w:rPr>
          <w:b/>
          <w:bCs/>
        </w:rPr>
        <w:t xml:space="preserve">– </w:t>
      </w:r>
      <w:r w:rsidR="00EF2427" w:rsidRPr="003616BB">
        <w:t xml:space="preserve">уголовно-правовая статистика </w:t>
      </w:r>
      <w:r w:rsidRPr="003616BB">
        <w:rPr>
          <w:b/>
          <w:bCs/>
        </w:rPr>
        <w:t xml:space="preserve">– </w:t>
      </w:r>
      <w:r w:rsidR="00EF2427" w:rsidRPr="003616BB">
        <w:t>изучает количественную сторону преступности, судимости и деятельности государственных органов по борьбе с преступностью, предупреждению преступных проявлений и исправлению правонарушителей.</w:t>
      </w:r>
    </w:p>
    <w:p w:rsidR="00EF2427" w:rsidRPr="003616BB" w:rsidRDefault="00A2651B" w:rsidP="003616BB">
      <w:pPr>
        <w:ind w:firstLine="709"/>
        <w:jc w:val="both"/>
      </w:pPr>
      <w:r w:rsidRPr="003616BB">
        <w:rPr>
          <w:b/>
          <w:bCs/>
        </w:rPr>
        <w:t xml:space="preserve">– </w:t>
      </w:r>
      <w:r w:rsidR="00EF2427" w:rsidRPr="003616BB">
        <w:t xml:space="preserve">гражданско-правовая статистика </w:t>
      </w:r>
      <w:r w:rsidRPr="003616BB">
        <w:rPr>
          <w:b/>
          <w:bCs/>
        </w:rPr>
        <w:t xml:space="preserve">– </w:t>
      </w:r>
      <w:r w:rsidR="00EF2427" w:rsidRPr="003616BB">
        <w:t>осуществляет учёт гражданско-правовых споров, которые находятся на разрешении судов общей юрисдикции и арбитражных судов, а также учет результатов деятельности данных органов.</w:t>
      </w:r>
    </w:p>
    <w:p w:rsidR="00EF2427" w:rsidRPr="003616BB" w:rsidRDefault="00A2651B" w:rsidP="003616BB">
      <w:pPr>
        <w:ind w:firstLine="709"/>
        <w:jc w:val="both"/>
      </w:pPr>
      <w:r w:rsidRPr="003616BB">
        <w:rPr>
          <w:b/>
          <w:bCs/>
        </w:rPr>
        <w:t xml:space="preserve">– </w:t>
      </w:r>
      <w:r w:rsidR="00EF2427" w:rsidRPr="003616BB">
        <w:t xml:space="preserve">административно-правовая статистика </w:t>
      </w:r>
      <w:r w:rsidRPr="003616BB">
        <w:rPr>
          <w:b/>
          <w:bCs/>
        </w:rPr>
        <w:t xml:space="preserve">– </w:t>
      </w:r>
      <w:r w:rsidR="00EF2427" w:rsidRPr="003616BB">
        <w:t>занимается учетом административных правонарушений по их видам, причиненному ущербу, характеру административных взысканий, органам административной юрисдикции и арбитражных судов, а также учет результатов деятельности данных органов.</w:t>
      </w:r>
    </w:p>
    <w:p w:rsidR="00EF2427" w:rsidRPr="003616BB" w:rsidRDefault="00EF2427" w:rsidP="003616BB">
      <w:pPr>
        <w:ind w:firstLine="709"/>
        <w:jc w:val="both"/>
      </w:pPr>
      <w:r w:rsidRPr="003616BB">
        <w:t xml:space="preserve">Статистика, охватывающая своими показателями все стороны экономической, политической, культурной и правовой жизни нашего государства, </w:t>
      </w:r>
      <w:r w:rsidRPr="003616BB">
        <w:lastRenderedPageBreak/>
        <w:t>расчленяется на целый ряд отраслей (экономическая, демографическая, медицинская и др.).</w:t>
      </w:r>
    </w:p>
    <w:p w:rsidR="0083655F" w:rsidRPr="003616BB" w:rsidRDefault="00EF2427" w:rsidP="003616BB">
      <w:pPr>
        <w:ind w:firstLine="709"/>
        <w:jc w:val="both"/>
      </w:pPr>
      <w:r w:rsidRPr="003616BB">
        <w:t xml:space="preserve">Одной из таких отраслей и является правовая или юридическая статистика, которая отражает своими показателями, как охраняется общественный и государственный строй, различные формы собственности, как защищаются гарантированные Конституцией Украины права и интересы отдельных граждан и юридических лиц. </w:t>
      </w:r>
    </w:p>
    <w:p w:rsidR="00EF2427" w:rsidRPr="003616BB" w:rsidRDefault="00EF2427" w:rsidP="003616BB">
      <w:pPr>
        <w:ind w:firstLine="709"/>
        <w:jc w:val="both"/>
      </w:pPr>
      <w:r w:rsidRPr="003616BB">
        <w:t xml:space="preserve">Основная цель правовой статистики </w:t>
      </w:r>
      <w:r w:rsidR="0083655F" w:rsidRPr="003616BB">
        <w:t>–</w:t>
      </w:r>
      <w:r w:rsidRPr="003616BB">
        <w:t xml:space="preserve"> учёт нарушений законности рассматриваемых органами МВД, прокуратуры, суда и арбитражного суда, а также мероприятий по борьбе с этими нарушениями.</w:t>
      </w:r>
    </w:p>
    <w:p w:rsidR="00EF2427" w:rsidRPr="003616BB" w:rsidRDefault="00EF2427" w:rsidP="003616BB">
      <w:pPr>
        <w:ind w:firstLine="709"/>
        <w:jc w:val="both"/>
      </w:pPr>
      <w:r w:rsidRPr="003616BB">
        <w:t>Роль правовой статистики в улучшении деятельности указанных органов весьма серьёзна, т.к. именно она наряду с другими источниками даёт возможность установить, как работают судебные, следственные, исправительно-трудовые и другие административные учреждения, как осуществляется правосудие.</w:t>
      </w:r>
    </w:p>
    <w:p w:rsidR="00EF2427" w:rsidRPr="003616BB" w:rsidRDefault="00EF2427" w:rsidP="003616BB">
      <w:pPr>
        <w:ind w:firstLine="709"/>
        <w:jc w:val="both"/>
      </w:pPr>
      <w:r w:rsidRPr="003616BB">
        <w:t>Зная количество совершенных преступлений, учитывая самих преступников, располагая сведениями о нарушении семейных, трудовых, жилищных и других законов, о распространении уголовных и административных нарушений на различных участках экономики, о размерах ущерба от преступлений, принимая во внимание результаты борьбы с ними, органы юстиции получают возможность наиболее эффективно осуществлять возложенные на них задачи в деле укрепления законности и правопорядка.</w:t>
      </w:r>
    </w:p>
    <w:p w:rsidR="0083655F" w:rsidRPr="003616BB" w:rsidRDefault="00EF2427" w:rsidP="003616BB">
      <w:pPr>
        <w:ind w:firstLine="709"/>
        <w:jc w:val="both"/>
      </w:pPr>
      <w:r w:rsidRPr="003616BB">
        <w:t xml:space="preserve">Какие же явления изучает правовая статистика, т.е. что следует считать её предметом? </w:t>
      </w:r>
    </w:p>
    <w:p w:rsidR="00EF2427" w:rsidRPr="003616BB" w:rsidRDefault="00EF2427" w:rsidP="003616BB">
      <w:pPr>
        <w:ind w:firstLine="709"/>
        <w:jc w:val="both"/>
      </w:pPr>
      <w:r w:rsidRPr="003616BB">
        <w:t>Правовая статистика учитывает работу всех государственных органов (прокуратуры, милиции, судов, исправительно-трудовых учреждений, арбитражного суда, нотариата и др.), осуществляющих уголовно-правовую, административную и гражданско-правовую охрану общественного и государственного строя, всех форм собственности, прав и интересов граждан и организаций. Отсюда её предметом и будет количественная сторона тех явлений, которые входят в среду деятельности указанных органов (во-первых, преступности и мероприятий по борьбе с ней, во-вторых, гражданских правонарушений, ставших объектом разбирательства в суде, нотариате или арбитражном суде; и наконец, в-третьих, административных нарушений и мероприятий по их предупреждению со стороны административных органов).</w:t>
      </w:r>
    </w:p>
    <w:p w:rsidR="00335B5E" w:rsidRPr="003616BB" w:rsidRDefault="00EF2427" w:rsidP="003616BB">
      <w:pPr>
        <w:ind w:firstLine="709"/>
        <w:jc w:val="both"/>
      </w:pPr>
      <w:r w:rsidRPr="003616BB">
        <w:t xml:space="preserve">Следственно, правовая статистика имеет своей целью учесть все нарушения законности, рассматриваемые соответствующими органами государства, и мероприятия по борьбе с этими нарушениями. Важно подчеркнуть, что правовая статистика анализирует лишь те преступления, административные и гражданские правонарушения, которые стали предметом рассмотрения в уголовном, административном и гражданском процессе. </w:t>
      </w:r>
    </w:p>
    <w:p w:rsidR="00335B5E" w:rsidRPr="003616BB" w:rsidRDefault="00EF2427" w:rsidP="003616BB">
      <w:pPr>
        <w:ind w:firstLine="709"/>
        <w:jc w:val="both"/>
      </w:pPr>
      <w:r w:rsidRPr="003616BB">
        <w:t xml:space="preserve">Таким образом, она учитывает не все совершённые преступления, а лишь те из них, которые были обнаружены и по поводу которых велось расследование и уголовное судопроизводство, а также и те, к которым применялись меры административного воздействия. Правовая статистика изучает также не все возникшие гражданские правонарушения (жилищные, трудовые, семейные и др.), </w:t>
      </w:r>
      <w:r w:rsidRPr="003616BB">
        <w:lastRenderedPageBreak/>
        <w:t xml:space="preserve">а лишь те из них, которые послужили основанием для обращения в суд или арбитражный суд с гражданским иском о принудительном осуществлении нарушенного права, о защите охраняемого законном интереса, о признании права или были подтверждены в порядке нотариального производства. То же самое (соответственно) относится и к административным правонарушениям. </w:t>
      </w:r>
    </w:p>
    <w:p w:rsidR="00EF2427" w:rsidRPr="003616BB" w:rsidRDefault="00EF2427" w:rsidP="003616BB">
      <w:pPr>
        <w:ind w:firstLine="709"/>
        <w:jc w:val="both"/>
      </w:pPr>
      <w:r w:rsidRPr="003616BB">
        <w:t>Содержание правовой статистики вытекает, в частности, из задач правосудия сформулированных в Законе о судоустройстве, в Уголовном и Гражданском кодексе, в Законе о прокуратуре. В соответствии с этим правовая статистика, применяя свои специфические методы, должна качественно отразить те мероприятия, которые осуществляют государственные органы для защиты от всяких посягательств на общественный и государственный строй, отношения собственности, на политические, трудовые, жилищные и другие личные и имущественные права и интересы граждан, на права и охраняемые законом интересы юридических лиц.</w:t>
      </w:r>
    </w:p>
    <w:p w:rsidR="00EF2427" w:rsidRPr="003616BB" w:rsidRDefault="00EF2427" w:rsidP="003616BB">
      <w:pPr>
        <w:ind w:firstLine="709"/>
        <w:jc w:val="both"/>
      </w:pPr>
      <w:r w:rsidRPr="003616BB">
        <w:t>При изучении правовой статистики важно исходить, во-первых, из тех или иных правовых нарушений, которые она призвана учитывать, и, во-вторых, из различного характера учреждений, которые практически занимают его. Основываясь на этом делении, судебная статистика подразделяется на три самостоятельных отрасли:</w:t>
      </w:r>
    </w:p>
    <w:p w:rsidR="00EF2427" w:rsidRPr="003616BB" w:rsidRDefault="00EF2427" w:rsidP="003616BB">
      <w:pPr>
        <w:ind w:firstLine="709"/>
        <w:jc w:val="both"/>
      </w:pPr>
      <w:r w:rsidRPr="003616BB">
        <w:t>1) уголовно-правовую, имеющую своим непосредственным объектом количественную сторону преступности и мероприятий по её предупреждению;</w:t>
      </w:r>
    </w:p>
    <w:p w:rsidR="00EF2427" w:rsidRPr="003616BB" w:rsidRDefault="00EF2427" w:rsidP="003616BB">
      <w:pPr>
        <w:ind w:firstLine="709"/>
        <w:jc w:val="both"/>
      </w:pPr>
      <w:r w:rsidRPr="003616BB">
        <w:t>2) гражданско-правовую, непосредственным объектом которой является количественная сторона гражданских правонарушений, рассматриваемых судом и арбитражным судом;</w:t>
      </w:r>
    </w:p>
    <w:p w:rsidR="00EF2427" w:rsidRPr="003616BB" w:rsidRDefault="00EF2427" w:rsidP="003616BB">
      <w:pPr>
        <w:ind w:firstLine="709"/>
        <w:jc w:val="both"/>
      </w:pPr>
      <w:r w:rsidRPr="003616BB">
        <w:t>3) административно-правовую, объектом которой является количественная сторона административных нарушений и мероприятий по борьбе с ними.</w:t>
      </w:r>
    </w:p>
    <w:p w:rsidR="00EF2427" w:rsidRPr="003616BB" w:rsidRDefault="00EF2427" w:rsidP="003616BB">
      <w:pPr>
        <w:ind w:firstLine="709"/>
        <w:jc w:val="both"/>
      </w:pPr>
      <w:r w:rsidRPr="003616BB">
        <w:t>Таким образом, правовая статистика отражает своими показателями все стадии уголовного, гражданского и административного процессов, причём все эти показатели характеризуют, с одной стороны, абсолютные и относительные размеры тех или иных правонарушений (например, уголовные), а с другой - эффективность работы соответствующих органов (судов, например) по предупреждению данных правонарушений.</w:t>
      </w:r>
    </w:p>
    <w:p w:rsidR="00EF2427" w:rsidRPr="003616BB" w:rsidRDefault="00EF2427" w:rsidP="003616BB">
      <w:pPr>
        <w:ind w:firstLine="709"/>
        <w:jc w:val="both"/>
      </w:pPr>
      <w:r w:rsidRPr="003616BB">
        <w:t>Самостоятельным разделом правовой статистики является статистика прокурорского надзора, количественно отражающая МНОГОГРАННУЮ ДЕЯТЕЛЬНОСТЬ прокуратуры. В настоящее время во всех юридических вузах преподаётся судебная статистика, которая теоретически обосновывает практику статистической работы в органах МВД, прокуратуры и суда.</w:t>
      </w:r>
    </w:p>
    <w:p w:rsidR="00EF2427" w:rsidRPr="003616BB" w:rsidRDefault="00EF2427" w:rsidP="003616BB">
      <w:pPr>
        <w:ind w:firstLine="709"/>
        <w:jc w:val="both"/>
      </w:pPr>
      <w:r w:rsidRPr="003616BB">
        <w:t>Применительно к уголовно-правовой статистике, указывающей два объекта - преступность и деятельность органов, ведущих борьбу с ней, можно так конкретизировать задачи статистического анализа:</w:t>
      </w:r>
    </w:p>
    <w:p w:rsidR="00EF2427" w:rsidRPr="003616BB" w:rsidRDefault="00EF2427" w:rsidP="003616BB">
      <w:pPr>
        <w:ind w:firstLine="709"/>
        <w:jc w:val="both"/>
      </w:pPr>
      <w:r w:rsidRPr="003616BB">
        <w:t>1) дать цифровую характеристику состояния, уровня, структуры, динамики преступности и деятельности правоохранительных органов по борьбе с ней, т.е. ответить на вопросы, что есть, каково положение дел (описательная функция);</w:t>
      </w:r>
    </w:p>
    <w:p w:rsidR="00EF2427" w:rsidRPr="003616BB" w:rsidRDefault="00EF2427" w:rsidP="003616BB">
      <w:pPr>
        <w:ind w:firstLine="709"/>
        <w:jc w:val="both"/>
      </w:pPr>
      <w:r w:rsidRPr="003616BB">
        <w:t xml:space="preserve">2) выявить статистические связи, зависимости, соотношения, закономерности в состоянии, структуре и динамике преступности и в </w:t>
      </w:r>
      <w:r w:rsidRPr="003616BB">
        <w:lastRenderedPageBreak/>
        <w:t>деятельности правоохранительных органов. Причём эту задачу надо понимать широко и не ограничиваться выявлением статистических соотношений и закономерностей в характеристике самой преступности. А поскольку на преступность оказывают влияние и социальные факторы, то необходимо выявить зависимости изменений в структуре и динамике преступности от других социальных явлений и процессов (например, от изменений в структуре и динамике населения, уровне образования, содержания труда и квалификации работников организации досуга и свободного времени и т.д.), т.е. определённой степени выяснить, почему таково положение дел (объяснительная функция);</w:t>
      </w:r>
    </w:p>
    <w:p w:rsidR="00EF2427" w:rsidRPr="003616BB" w:rsidRDefault="00EF2427" w:rsidP="003616BB">
      <w:pPr>
        <w:ind w:firstLine="709"/>
        <w:jc w:val="both"/>
      </w:pPr>
      <w:r w:rsidRPr="003616BB">
        <w:t>3) определить тенденции развития преступности, составить статистический криминологический прогноз, т.е. представить хотя бы приблизительно, что ожидается, каковы перспективы (прогностическая функция);</w:t>
      </w:r>
    </w:p>
    <w:p w:rsidR="00EF2427" w:rsidRPr="003616BB" w:rsidRDefault="006A5ED0" w:rsidP="003616BB">
      <w:pPr>
        <w:ind w:firstLine="709"/>
        <w:jc w:val="both"/>
      </w:pPr>
      <w:r w:rsidRPr="003616BB">
        <w:t>4) выявить «</w:t>
      </w:r>
      <w:r w:rsidR="00EF2427" w:rsidRPr="003616BB">
        <w:t>тревожные</w:t>
      </w:r>
      <w:r w:rsidRPr="003616BB">
        <w:t>»</w:t>
      </w:r>
      <w:r w:rsidR="00EF2427" w:rsidRPr="003616BB">
        <w:t xml:space="preserve"> моменты в характеристике преступности, положительные стороны и недостатки в рабо</w:t>
      </w:r>
      <w:r w:rsidRPr="003616BB">
        <w:t>те правоохранительных органов, «</w:t>
      </w:r>
      <w:r w:rsidR="00EF2427" w:rsidRPr="003616BB">
        <w:t>узкие места</w:t>
      </w:r>
      <w:r w:rsidRPr="003616BB">
        <w:t>»</w:t>
      </w:r>
      <w:r w:rsidR="00EF2427" w:rsidRPr="003616BB">
        <w:t>, слабые звенья (низкий уровень раскрываемости преступлений, длительные сроки и низкое качество расследования и рассматривание дел и т.д.), чтобы на основе этих данных своевременно принять решение, разработать меры по распространению положительного опыта и устранению недостатков, т.е. подготовить данные для того, чтобы решить, что нужно делать, что предпринять (организаторская, управленческая функция).</w:t>
      </w:r>
    </w:p>
    <w:p w:rsidR="00EF2427" w:rsidRPr="003616BB" w:rsidRDefault="00EF2427" w:rsidP="003616BB">
      <w:pPr>
        <w:ind w:firstLine="709"/>
        <w:jc w:val="both"/>
      </w:pPr>
      <w:r w:rsidRPr="003616BB">
        <w:t>Таким образом, к основным задачам статистического изучения преступности относятся:</w:t>
      </w:r>
    </w:p>
    <w:p w:rsidR="00EF2427" w:rsidRPr="003616BB" w:rsidRDefault="00EF2427" w:rsidP="003616BB">
      <w:pPr>
        <w:ind w:firstLine="709"/>
        <w:jc w:val="both"/>
      </w:pPr>
      <w:r w:rsidRPr="003616BB">
        <w:t>а) определённые состояния преступности, её уровня, структуры, динамики;</w:t>
      </w:r>
    </w:p>
    <w:p w:rsidR="00EF2427" w:rsidRPr="003616BB" w:rsidRDefault="00EF2427" w:rsidP="003616BB">
      <w:pPr>
        <w:ind w:firstLine="709"/>
        <w:jc w:val="both"/>
      </w:pPr>
      <w:r w:rsidRPr="003616BB">
        <w:t>б) выявление причин и условий, способствующих совершению преступлений;</w:t>
      </w:r>
    </w:p>
    <w:p w:rsidR="00EF2427" w:rsidRPr="003616BB" w:rsidRDefault="00EF2427" w:rsidP="003616BB">
      <w:pPr>
        <w:ind w:firstLine="709"/>
        <w:jc w:val="both"/>
      </w:pPr>
      <w:r w:rsidRPr="003616BB">
        <w:t>в) изучение личности преступников;</w:t>
      </w:r>
    </w:p>
    <w:p w:rsidR="00EF2427" w:rsidRPr="003616BB" w:rsidRDefault="00EF2427" w:rsidP="003616BB">
      <w:pPr>
        <w:ind w:firstLine="709"/>
        <w:jc w:val="both"/>
      </w:pPr>
      <w:r w:rsidRPr="003616BB">
        <w:t>г) изучение всей системы мер борьбы преступностью.</w:t>
      </w:r>
    </w:p>
    <w:p w:rsidR="00EF2427" w:rsidRPr="003616BB" w:rsidRDefault="00EF2427" w:rsidP="003616BB">
      <w:pPr>
        <w:ind w:firstLine="709"/>
        <w:jc w:val="both"/>
      </w:pPr>
      <w:r w:rsidRPr="003616BB">
        <w:t>Задачи и методы анализа каждой из подотрасли правовой статистики - уголовно-правовой и гражданской - имеют много общего. И в том и в другом случае целью анализа является установление факторов, формирующих исследующих совокупность, выявление проявляющих в ней закономерностей. Анализ гражданских правонарушений, как и преступности, немыслим без применения обобщающих ПОКАЗАТЕЛЕЙ, различных группировок, исследования динамических рядов и использования других качественных методов.</w:t>
      </w:r>
    </w:p>
    <w:p w:rsidR="00EF2427" w:rsidRPr="003616BB" w:rsidRDefault="00EF2427" w:rsidP="003616BB">
      <w:pPr>
        <w:ind w:firstLine="709"/>
        <w:jc w:val="both"/>
      </w:pPr>
      <w:r w:rsidRPr="003616BB">
        <w:t xml:space="preserve">Однако наряду с общими моментами анализа показателей гражданско-правовой статистики имеет по сравнению с анализом данных уголовной судебной статистики свою специфику, которая предопределена особенностью предмета исследования. Так необходимо помнить, что гражданская судебная статистика включает сведения не только об общественных отношениях урегулированных нормами непосредственно гражданского права, но и о трудовых, семейных, аграрных, земельных и других правоотношениях, которые стали предметом рассмотрения в судах в порядке гражданского судопроизводства. Система данных гражданской судебной статистики исключает также показатели, характеризующие </w:t>
      </w:r>
      <w:r w:rsidRPr="003616BB">
        <w:lastRenderedPageBreak/>
        <w:t>стороны гражданского процесса, все стадии судопроизводства и результаты правоохранительной деятельности.</w:t>
      </w:r>
    </w:p>
    <w:p w:rsidR="00EF2427" w:rsidRPr="003616BB" w:rsidRDefault="00EF2427" w:rsidP="003616BB">
      <w:pPr>
        <w:ind w:firstLine="709"/>
        <w:jc w:val="both"/>
      </w:pPr>
      <w:r w:rsidRPr="003616BB">
        <w:t>Основываясь на тщательно разгруппированном материале, статистический анализ позволяет получить представление о структуре гражданских судебных дел, выявить тенденцию в динамике отдельных правонарушений (уменьшении или, наоборот, увеличении случаев данного правонарушения). Статистический анализ позволяет также характеризовать все стадии гражданского процесса, даёт возможность судить об эффективности деятельности правоприменительных органов по борьбе с гражданскими правонарушениями.</w:t>
      </w:r>
    </w:p>
    <w:p w:rsidR="00EF2427" w:rsidRPr="003616BB" w:rsidRDefault="00EF2427" w:rsidP="003616BB">
      <w:pPr>
        <w:ind w:firstLine="709"/>
        <w:jc w:val="both"/>
      </w:pPr>
      <w:r w:rsidRPr="003616BB">
        <w:t>Все суждения об исполнении судебных решений, направленных на восстановление нарушаемых прав граждан и организаций, необходим статистический анализ деятельности судебных исполнителей.</w:t>
      </w:r>
    </w:p>
    <w:p w:rsidR="00837DB8" w:rsidRPr="003616BB" w:rsidRDefault="00837DB8" w:rsidP="003616BB">
      <w:pPr>
        <w:ind w:firstLine="709"/>
        <w:jc w:val="both"/>
      </w:pPr>
    </w:p>
    <w:sectPr w:rsidR="00837DB8" w:rsidRPr="003616BB" w:rsidSect="00300C9E">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136" w:rsidRDefault="005F0136">
      <w:r>
        <w:separator/>
      </w:r>
    </w:p>
  </w:endnote>
  <w:endnote w:type="continuationSeparator" w:id="0">
    <w:p w:rsidR="005F0136" w:rsidRDefault="005F0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EEE" w:rsidRDefault="00056EE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EEE" w:rsidRDefault="00056EE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EEE" w:rsidRDefault="00056EE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136" w:rsidRDefault="005F0136">
      <w:r>
        <w:separator/>
      </w:r>
    </w:p>
  </w:footnote>
  <w:footnote w:type="continuationSeparator" w:id="0">
    <w:p w:rsidR="005F0136" w:rsidRDefault="005F01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EEE" w:rsidRDefault="00056EEE">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_GoBack"/>
  <w:p w:rsidR="00837DB8" w:rsidRPr="00300C9E" w:rsidRDefault="00837DB8" w:rsidP="00817FD7">
    <w:pPr>
      <w:pStyle w:val="ab"/>
      <w:framePr w:wrap="auto" w:vAnchor="text" w:hAnchor="margin" w:xAlign="right" w:y="1"/>
      <w:rPr>
        <w:rStyle w:val="ad"/>
        <w:sz w:val="20"/>
        <w:szCs w:val="20"/>
      </w:rPr>
    </w:pPr>
    <w:r w:rsidRPr="00300C9E">
      <w:rPr>
        <w:rStyle w:val="ad"/>
        <w:sz w:val="20"/>
        <w:szCs w:val="20"/>
      </w:rPr>
      <w:fldChar w:fldCharType="begin"/>
    </w:r>
    <w:r w:rsidRPr="00300C9E">
      <w:rPr>
        <w:rStyle w:val="ad"/>
        <w:sz w:val="20"/>
        <w:szCs w:val="20"/>
      </w:rPr>
      <w:instrText xml:space="preserve">PAGE  </w:instrText>
    </w:r>
    <w:r w:rsidRPr="00300C9E">
      <w:rPr>
        <w:rStyle w:val="ad"/>
        <w:sz w:val="20"/>
        <w:szCs w:val="20"/>
      </w:rPr>
      <w:fldChar w:fldCharType="separate"/>
    </w:r>
    <w:r w:rsidR="00056EEE">
      <w:rPr>
        <w:rStyle w:val="ad"/>
        <w:noProof/>
        <w:sz w:val="20"/>
        <w:szCs w:val="20"/>
      </w:rPr>
      <w:t>1</w:t>
    </w:r>
    <w:r w:rsidRPr="00300C9E">
      <w:rPr>
        <w:rStyle w:val="ad"/>
        <w:sz w:val="20"/>
        <w:szCs w:val="20"/>
      </w:rPr>
      <w:fldChar w:fldCharType="end"/>
    </w:r>
  </w:p>
  <w:bookmarkEnd w:id="0"/>
  <w:p w:rsidR="00837DB8" w:rsidRPr="008E0A8D" w:rsidRDefault="00837DB8" w:rsidP="008E0A8D">
    <w:pPr>
      <w:pStyle w:val="ab"/>
      <w:ind w:right="360"/>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EEE" w:rsidRDefault="00056EE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73F1"/>
    <w:multiLevelType w:val="hybridMultilevel"/>
    <w:tmpl w:val="111CA9B6"/>
    <w:lvl w:ilvl="0" w:tplc="60A2B2E8">
      <w:start w:val="3"/>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
    <w:nsid w:val="12697701"/>
    <w:multiLevelType w:val="hybridMultilevel"/>
    <w:tmpl w:val="2C448350"/>
    <w:lvl w:ilvl="0" w:tplc="0419000F">
      <w:start w:val="1"/>
      <w:numFmt w:val="decimal"/>
      <w:lvlText w:val="%1."/>
      <w:lvlJc w:val="left"/>
      <w:pPr>
        <w:ind w:left="720" w:hanging="360"/>
      </w:pPr>
      <w:rPr>
        <w:rFonts w:hint="default"/>
        <w:b w:val="0"/>
        <w:bCs w:val="0"/>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4BF254C"/>
    <w:multiLevelType w:val="singleLevel"/>
    <w:tmpl w:val="6BE0D6D6"/>
    <w:lvl w:ilvl="0">
      <w:start w:val="1"/>
      <w:numFmt w:val="decimal"/>
      <w:lvlText w:val="%1."/>
      <w:lvlJc w:val="left"/>
      <w:pPr>
        <w:tabs>
          <w:tab w:val="num" w:pos="360"/>
        </w:tabs>
        <w:ind w:left="360" w:hanging="360"/>
      </w:pPr>
    </w:lvl>
  </w:abstractNum>
  <w:abstractNum w:abstractNumId="3">
    <w:nsid w:val="3EE34119"/>
    <w:multiLevelType w:val="hybridMultilevel"/>
    <w:tmpl w:val="2C448350"/>
    <w:lvl w:ilvl="0" w:tplc="0419000F">
      <w:start w:val="1"/>
      <w:numFmt w:val="decimal"/>
      <w:lvlText w:val="%1."/>
      <w:lvlJc w:val="left"/>
      <w:pPr>
        <w:ind w:left="644" w:hanging="360"/>
      </w:pPr>
      <w:rPr>
        <w:rFonts w:hint="default"/>
        <w:b w:val="0"/>
        <w:bCs w:val="0"/>
        <w:u w:val="none"/>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4">
    <w:nsid w:val="4F50706C"/>
    <w:multiLevelType w:val="hybridMultilevel"/>
    <w:tmpl w:val="46D00B9A"/>
    <w:lvl w:ilvl="0" w:tplc="634A78A4">
      <w:start w:val="1"/>
      <w:numFmt w:val="decimal"/>
      <w:lvlText w:val="%1."/>
      <w:lvlJc w:val="left"/>
      <w:pPr>
        <w:ind w:left="720" w:hanging="360"/>
      </w:pPr>
      <w:rPr>
        <w:rFonts w:ascii="Times New Roman" w:hAnsi="Times New Roman"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83046B8"/>
    <w:multiLevelType w:val="hybridMultilevel"/>
    <w:tmpl w:val="AFEC96C8"/>
    <w:lvl w:ilvl="0" w:tplc="51CC74D0">
      <w:start w:val="1"/>
      <w:numFmt w:val="decimal"/>
      <w:lvlText w:val="%1."/>
      <w:lvlJc w:val="left"/>
      <w:pPr>
        <w:ind w:left="720" w:hanging="360"/>
      </w:pPr>
      <w:rPr>
        <w:rFonts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3222096"/>
    <w:multiLevelType w:val="hybridMultilevel"/>
    <w:tmpl w:val="2C448350"/>
    <w:lvl w:ilvl="0" w:tplc="0419000F">
      <w:start w:val="1"/>
      <w:numFmt w:val="decimal"/>
      <w:lvlText w:val="%1."/>
      <w:lvlJc w:val="left"/>
      <w:pPr>
        <w:ind w:left="720" w:hanging="360"/>
      </w:pPr>
      <w:rPr>
        <w:rFonts w:hint="default"/>
        <w:b w:val="0"/>
        <w:bCs w:val="0"/>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2"/>
  </w:num>
  <w:num w:numId="3">
    <w:abstractNumId w:val="1"/>
  </w:num>
  <w:num w:numId="4">
    <w:abstractNumId w:val="5"/>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6D47"/>
    <w:rsid w:val="00017FC6"/>
    <w:rsid w:val="00056EEE"/>
    <w:rsid w:val="002336A4"/>
    <w:rsid w:val="00300C9E"/>
    <w:rsid w:val="00335B5E"/>
    <w:rsid w:val="00346962"/>
    <w:rsid w:val="003616BB"/>
    <w:rsid w:val="003835E1"/>
    <w:rsid w:val="003B31CF"/>
    <w:rsid w:val="003B331C"/>
    <w:rsid w:val="003F27B3"/>
    <w:rsid w:val="00415E94"/>
    <w:rsid w:val="00471FB4"/>
    <w:rsid w:val="004A48FF"/>
    <w:rsid w:val="004E32D3"/>
    <w:rsid w:val="00596210"/>
    <w:rsid w:val="005F0136"/>
    <w:rsid w:val="00667F24"/>
    <w:rsid w:val="006A5ED0"/>
    <w:rsid w:val="006F3488"/>
    <w:rsid w:val="00795212"/>
    <w:rsid w:val="007A4272"/>
    <w:rsid w:val="007C65FB"/>
    <w:rsid w:val="00817FD7"/>
    <w:rsid w:val="0083655F"/>
    <w:rsid w:val="00837DB8"/>
    <w:rsid w:val="008A4001"/>
    <w:rsid w:val="008C7578"/>
    <w:rsid w:val="008E0A8D"/>
    <w:rsid w:val="008E1DD0"/>
    <w:rsid w:val="00931AB7"/>
    <w:rsid w:val="009A436B"/>
    <w:rsid w:val="00A2651B"/>
    <w:rsid w:val="00A34B96"/>
    <w:rsid w:val="00AC21A3"/>
    <w:rsid w:val="00B06D47"/>
    <w:rsid w:val="00B61350"/>
    <w:rsid w:val="00B83ED3"/>
    <w:rsid w:val="00C53CF0"/>
    <w:rsid w:val="00CB7307"/>
    <w:rsid w:val="00CF33AA"/>
    <w:rsid w:val="00DB5C14"/>
    <w:rsid w:val="00DF7005"/>
    <w:rsid w:val="00EC76E7"/>
    <w:rsid w:val="00ED5068"/>
    <w:rsid w:val="00EF2427"/>
    <w:rsid w:val="00F35D29"/>
    <w:rsid w:val="00F60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CF0"/>
    <w:rPr>
      <w:rFonts w:ascii="Times New Roman" w:eastAsia="Times New Roman" w:hAnsi="Times New Roman"/>
      <w:sz w:val="28"/>
      <w:szCs w:val="28"/>
    </w:rPr>
  </w:style>
  <w:style w:type="paragraph" w:styleId="1">
    <w:name w:val="heading 1"/>
    <w:basedOn w:val="a"/>
    <w:next w:val="a"/>
    <w:link w:val="10"/>
    <w:qFormat/>
    <w:locked/>
    <w:rsid w:val="00EF2427"/>
    <w:pPr>
      <w:keepNext/>
      <w:spacing w:before="240" w:after="60"/>
      <w:outlineLvl w:val="0"/>
    </w:pPr>
    <w:rPr>
      <w:rFonts w:ascii="Cambria" w:hAnsi="Cambria"/>
      <w:b/>
      <w:bCs/>
      <w:kern w:val="32"/>
      <w:sz w:val="32"/>
      <w:szCs w:val="32"/>
    </w:rPr>
  </w:style>
  <w:style w:type="paragraph" w:styleId="4">
    <w:name w:val="heading 4"/>
    <w:basedOn w:val="a"/>
    <w:next w:val="a"/>
    <w:link w:val="40"/>
    <w:uiPriority w:val="99"/>
    <w:qFormat/>
    <w:rsid w:val="00C53CF0"/>
    <w:pPr>
      <w:keepNext/>
      <w:jc w:val="center"/>
      <w:outlineLvl w:val="3"/>
    </w:pPr>
    <w:rPr>
      <w:rFonts w:eastAsia="Calibri"/>
      <w:b/>
      <w:bC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C53CF0"/>
    <w:rPr>
      <w:rFonts w:ascii="Times New Roman" w:hAnsi="Times New Roman" w:cs="Times New Roman"/>
      <w:b/>
      <w:bCs/>
      <w:sz w:val="20"/>
      <w:szCs w:val="20"/>
      <w:lang w:val="uk-UA" w:eastAsia="ru-RU"/>
    </w:rPr>
  </w:style>
  <w:style w:type="paragraph" w:styleId="a3">
    <w:name w:val="Plain Text"/>
    <w:basedOn w:val="a"/>
    <w:link w:val="a4"/>
    <w:uiPriority w:val="99"/>
    <w:semiHidden/>
    <w:rsid w:val="00C53CF0"/>
    <w:rPr>
      <w:rFonts w:ascii="Courier New" w:eastAsia="Calibri" w:hAnsi="Courier New" w:cs="Courier New"/>
      <w:sz w:val="20"/>
      <w:szCs w:val="20"/>
    </w:rPr>
  </w:style>
  <w:style w:type="character" w:customStyle="1" w:styleId="a4">
    <w:name w:val="Текст Знак"/>
    <w:link w:val="a3"/>
    <w:uiPriority w:val="99"/>
    <w:semiHidden/>
    <w:locked/>
    <w:rsid w:val="00C53CF0"/>
    <w:rPr>
      <w:rFonts w:ascii="Courier New" w:hAnsi="Courier New" w:cs="Courier New"/>
      <w:sz w:val="20"/>
      <w:szCs w:val="20"/>
      <w:lang w:eastAsia="ru-RU"/>
    </w:rPr>
  </w:style>
  <w:style w:type="paragraph" w:styleId="a5">
    <w:name w:val="Title"/>
    <w:basedOn w:val="a"/>
    <w:link w:val="a6"/>
    <w:uiPriority w:val="99"/>
    <w:qFormat/>
    <w:rsid w:val="00C53CF0"/>
    <w:pPr>
      <w:jc w:val="center"/>
    </w:pPr>
    <w:rPr>
      <w:rFonts w:eastAsia="Calibri"/>
      <w:b/>
      <w:bCs/>
      <w:sz w:val="20"/>
      <w:szCs w:val="20"/>
      <w:lang w:val="uk-UA"/>
    </w:rPr>
  </w:style>
  <w:style w:type="character" w:customStyle="1" w:styleId="a6">
    <w:name w:val="Название Знак"/>
    <w:link w:val="a5"/>
    <w:uiPriority w:val="99"/>
    <w:locked/>
    <w:rsid w:val="00C53CF0"/>
    <w:rPr>
      <w:rFonts w:ascii="Times New Roman" w:hAnsi="Times New Roman" w:cs="Times New Roman"/>
      <w:b/>
      <w:bCs/>
      <w:sz w:val="20"/>
      <w:szCs w:val="20"/>
      <w:lang w:val="uk-UA" w:eastAsia="ru-RU"/>
    </w:rPr>
  </w:style>
  <w:style w:type="character" w:styleId="a7">
    <w:name w:val="Hyperlink"/>
    <w:uiPriority w:val="99"/>
    <w:rsid w:val="00C53CF0"/>
    <w:rPr>
      <w:color w:val="0000FF"/>
      <w:u w:val="single"/>
    </w:rPr>
  </w:style>
  <w:style w:type="character" w:styleId="a8">
    <w:name w:val="Strong"/>
    <w:uiPriority w:val="99"/>
    <w:qFormat/>
    <w:rsid w:val="00C53CF0"/>
    <w:rPr>
      <w:b/>
      <w:bCs/>
    </w:rPr>
  </w:style>
  <w:style w:type="paragraph" w:customStyle="1" w:styleId="Default">
    <w:name w:val="Default"/>
    <w:uiPriority w:val="99"/>
    <w:rsid w:val="00C53CF0"/>
    <w:pPr>
      <w:autoSpaceDE w:val="0"/>
      <w:autoSpaceDN w:val="0"/>
      <w:adjustRightInd w:val="0"/>
    </w:pPr>
    <w:rPr>
      <w:rFonts w:ascii="Times New Roman" w:hAnsi="Times New Roman"/>
      <w:color w:val="000000"/>
      <w:sz w:val="24"/>
      <w:szCs w:val="24"/>
    </w:rPr>
  </w:style>
  <w:style w:type="paragraph" w:styleId="a9">
    <w:name w:val="Normal (Web)"/>
    <w:basedOn w:val="a"/>
    <w:uiPriority w:val="99"/>
    <w:semiHidden/>
    <w:rsid w:val="00C53CF0"/>
    <w:pPr>
      <w:spacing w:before="100" w:beforeAutospacing="1" w:after="100" w:afterAutospacing="1"/>
    </w:pPr>
    <w:rPr>
      <w:sz w:val="24"/>
      <w:szCs w:val="24"/>
    </w:rPr>
  </w:style>
  <w:style w:type="paragraph" w:styleId="aa">
    <w:name w:val="List Paragraph"/>
    <w:basedOn w:val="a"/>
    <w:uiPriority w:val="99"/>
    <w:qFormat/>
    <w:rsid w:val="00C53CF0"/>
    <w:pPr>
      <w:ind w:left="720"/>
    </w:pPr>
  </w:style>
  <w:style w:type="paragraph" w:styleId="ab">
    <w:name w:val="header"/>
    <w:basedOn w:val="a"/>
    <w:link w:val="ac"/>
    <w:uiPriority w:val="99"/>
    <w:rsid w:val="008E0A8D"/>
    <w:pPr>
      <w:tabs>
        <w:tab w:val="center" w:pos="4677"/>
        <w:tab w:val="right" w:pos="9355"/>
      </w:tabs>
    </w:pPr>
  </w:style>
  <w:style w:type="character" w:customStyle="1" w:styleId="ac">
    <w:name w:val="Верхний колонтитул Знак"/>
    <w:link w:val="ab"/>
    <w:uiPriority w:val="99"/>
    <w:semiHidden/>
    <w:rsid w:val="00FD0BBD"/>
    <w:rPr>
      <w:rFonts w:ascii="Times New Roman" w:eastAsia="Times New Roman" w:hAnsi="Times New Roman"/>
      <w:sz w:val="28"/>
      <w:szCs w:val="28"/>
    </w:rPr>
  </w:style>
  <w:style w:type="character" w:styleId="ad">
    <w:name w:val="page number"/>
    <w:basedOn w:val="a0"/>
    <w:uiPriority w:val="99"/>
    <w:rsid w:val="008E0A8D"/>
  </w:style>
  <w:style w:type="paragraph" w:styleId="ae">
    <w:name w:val="footer"/>
    <w:basedOn w:val="a"/>
    <w:link w:val="af"/>
    <w:uiPriority w:val="99"/>
    <w:rsid w:val="008E0A8D"/>
    <w:pPr>
      <w:tabs>
        <w:tab w:val="center" w:pos="4677"/>
        <w:tab w:val="right" w:pos="9355"/>
      </w:tabs>
    </w:pPr>
  </w:style>
  <w:style w:type="character" w:customStyle="1" w:styleId="af">
    <w:name w:val="Нижний колонтитул Знак"/>
    <w:link w:val="ae"/>
    <w:uiPriority w:val="99"/>
    <w:semiHidden/>
    <w:rsid w:val="00FD0BBD"/>
    <w:rPr>
      <w:rFonts w:ascii="Times New Roman" w:eastAsia="Times New Roman" w:hAnsi="Times New Roman"/>
      <w:sz w:val="28"/>
      <w:szCs w:val="28"/>
    </w:rPr>
  </w:style>
  <w:style w:type="paragraph" w:styleId="af0">
    <w:name w:val="Balloon Text"/>
    <w:basedOn w:val="a"/>
    <w:link w:val="af1"/>
    <w:uiPriority w:val="99"/>
    <w:semiHidden/>
    <w:unhideWhenUsed/>
    <w:rsid w:val="00EF2427"/>
    <w:rPr>
      <w:rFonts w:ascii="Tahoma" w:hAnsi="Tahoma" w:cs="Tahoma"/>
      <w:sz w:val="16"/>
      <w:szCs w:val="16"/>
    </w:rPr>
  </w:style>
  <w:style w:type="character" w:customStyle="1" w:styleId="af1">
    <w:name w:val="Текст выноски Знак"/>
    <w:link w:val="af0"/>
    <w:uiPriority w:val="99"/>
    <w:semiHidden/>
    <w:rsid w:val="00EF2427"/>
    <w:rPr>
      <w:rFonts w:ascii="Tahoma" w:eastAsia="Times New Roman" w:hAnsi="Tahoma" w:cs="Tahoma"/>
      <w:sz w:val="16"/>
      <w:szCs w:val="16"/>
    </w:rPr>
  </w:style>
  <w:style w:type="character" w:customStyle="1" w:styleId="10">
    <w:name w:val="Заголовок 1 Знак"/>
    <w:link w:val="1"/>
    <w:rsid w:val="00EF2427"/>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27409">
      <w:bodyDiv w:val="1"/>
      <w:marLeft w:val="0"/>
      <w:marRight w:val="0"/>
      <w:marTop w:val="0"/>
      <w:marBottom w:val="0"/>
      <w:divBdr>
        <w:top w:val="none" w:sz="0" w:space="0" w:color="auto"/>
        <w:left w:val="none" w:sz="0" w:space="0" w:color="auto"/>
        <w:bottom w:val="none" w:sz="0" w:space="0" w:color="auto"/>
        <w:right w:val="none" w:sz="0" w:space="0" w:color="auto"/>
      </w:divBdr>
    </w:div>
    <w:div w:id="357126310">
      <w:marLeft w:val="0"/>
      <w:marRight w:val="0"/>
      <w:marTop w:val="0"/>
      <w:marBottom w:val="0"/>
      <w:divBdr>
        <w:top w:val="none" w:sz="0" w:space="0" w:color="auto"/>
        <w:left w:val="none" w:sz="0" w:space="0" w:color="auto"/>
        <w:bottom w:val="none" w:sz="0" w:space="0" w:color="auto"/>
        <w:right w:val="none" w:sz="0" w:space="0" w:color="auto"/>
      </w:divBdr>
    </w:div>
    <w:div w:id="3571263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10</Pages>
  <Words>3926</Words>
  <Characters>22379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КОНСПЕКТ ЛЕКЦИИ</vt:lpstr>
    </vt:vector>
  </TitlesOfParts>
  <Company>Dnsoft</Company>
  <LinksUpToDate>false</LinksUpToDate>
  <CharactersWithSpaces>26253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 ЛЕКЦИИ</dc:title>
  <dc:subject/>
  <dc:creator>Аня</dc:creator>
  <cp:keywords/>
  <dc:description/>
  <cp:lastModifiedBy>Admin</cp:lastModifiedBy>
  <cp:revision>24</cp:revision>
  <cp:lastPrinted>2020-11-13T06:51:00Z</cp:lastPrinted>
  <dcterms:created xsi:type="dcterms:W3CDTF">2016-12-15T19:48:00Z</dcterms:created>
  <dcterms:modified xsi:type="dcterms:W3CDTF">2023-11-17T12:10:00Z</dcterms:modified>
</cp:coreProperties>
</file>